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方正小标宋简体" w:hAnsi="方正小标宋简体" w:eastAsia="方正小标宋简体" w:cs="方正小标宋简体"/>
          <w:color w:val="FF0000"/>
          <w:spacing w:val="51"/>
          <w:w w:val="50"/>
          <w:sz w:val="144"/>
          <w:szCs w:val="144"/>
          <w:lang w:val="en-US" w:eastAsia="zh-CN"/>
        </w:rPr>
      </w:pPr>
      <w:r>
        <w:rPr>
          <w:rFonts w:hint="eastAsia" w:ascii="方正小标宋简体" w:hAnsi="方正小标宋简体" w:eastAsia="方正小标宋简体" w:cs="方正小标宋简体"/>
          <w:color w:val="FF0000"/>
          <w:spacing w:val="51"/>
          <w:w w:val="50"/>
          <w:sz w:val="144"/>
          <w:szCs w:val="144"/>
          <w:lang w:val="en-US" w:eastAsia="zh-CN"/>
        </w:rPr>
        <w:t>薛城区人民政府办公室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薛政办字〔2021〕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9525</wp:posOffset>
                </wp:positionV>
                <wp:extent cx="5378450" cy="12700"/>
                <wp:effectExtent l="0" t="13970" r="1270" b="19050"/>
                <wp:wrapNone/>
                <wp:docPr id="4" name="直接连接符 4"/>
                <wp:cNvGraphicFramePr/>
                <a:graphic xmlns:a="http://schemas.openxmlformats.org/drawingml/2006/main">
                  <a:graphicData uri="http://schemas.microsoft.com/office/word/2010/wordprocessingShape">
                    <wps:wsp>
                      <wps:cNvCnPr/>
                      <wps:spPr>
                        <a:xfrm>
                          <a:off x="1066800" y="3248660"/>
                          <a:ext cx="5378450" cy="1270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0.75pt;height:1pt;width:423.5pt;z-index:251659264;mso-width-relative:page;mso-height-relative:page;" filled="f" stroked="t" coordsize="21600,21600" o:gfxdata="UEsDBAoAAAAAAIdO4kAAAAAAAAAAAAAAAAAEAAAAZHJzL1BLAwQUAAAACACHTuJA4v/LrtcAAAAG&#10;AQAADwAAAGRycy9kb3ducmV2LnhtbE2OzU7DMBCE70i8g7VIXFDrJLSoDXEqgdRDDwhoi8TRjZck&#10;YK+j2E3D23d7guP8aOYrVqOzYsA+tJ4UpNMEBFLlTUu1gv1uPVmACFGT0dYTKvjFAKvy+qrQufEn&#10;esdhG2vBIxRyraCJsculDFWDToep75A4+/K905FlX0vT6xOPOyuzJHmQTrfED43u8LnB6md7dAoy&#10;u3zbvDzt7vBj/Tm2m+9X2stBqdubNHkEEXGMf2W44DM6lMx08EcyQVgFkyzlJvtzEBwvZrMliIOC&#10;+znIspD/8cszUEsDBBQAAAAIAIdO4kB8uJ9q9wEAAMIDAAAOAAAAZHJzL2Uyb0RvYy54bWytU82O&#10;0zAQviPxDpbvNGm37VZR0z1sVS4IKgEPMHWcxJL/5PE27UvwAkjc4MSRO2/D8hiMk7CF5bIHcnDG&#10;9jef5/s8Xt+cjGZHGVA5W/LpJOdMWuEqZZuSv3+3e7HiDCPYCrSzsuRnifxm8/zZuvOFnLnW6UoG&#10;RiQWi86XvI3RF1mGopUGcOK8tLRZu2Ag0jQ0WRWgI3ajs1meL7POhcoHJyQirW6HTT4yhqcQurpW&#10;Qm6duDPSxoE1SA2RJGGrPPJNX21dSxHf1DXKyHTJSWnsRzqE4kMas80aiiaAb5UYS4CnlPBIkwFl&#10;6dAHqi1EYHdB/UNllAgOXR0nwplsENI7Qiqm+SNv3rbgZa+FrEb/YDr+P1rx+rgPTFUln3NmwdCF&#10;33/89uPD55/fP9F4//ULmyeTOo8FYW/tPowz9PuQFJ/qYNKftLATNVS+XK5ysvdc8qvZfLVcjibL&#10;U2SCAIur69V8QQBBiOnsmrDEmF2IfMD4UjrDUlByrWzyAAo4vsI4QH9D0rJ1O6U1rUOhLetKPlst&#10;rhdED9ScNTUFhcaTQLQNZ6Ab6noRQ0+JTqsqpadsDM3hVgd2BOqV3S6nb6zsL1g6ewvYDrh+K8Gg&#10;MCrSw9DKlJwMuGRrS/KSf4NjKTq46twb2a/T1fYGjG2YeufPeZ99eXq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L/y67XAAAABgEAAA8AAAAAAAAAAQAgAAAAIgAAAGRycy9kb3ducmV2LnhtbFBL&#10;AQIUABQAAAAIAIdO4kB8uJ9q9wEAAMIDAAAOAAAAAAAAAAEAIAAAACYBAABkcnMvZTJvRG9jLnht&#10;bFBLBQYAAAAABgAGAFkBAACPBQAAAAA=&#10;">
                <v:fill on="f" focussize="0,0"/>
                <v:stroke weight="2.25pt" color="#FF0000 [3204]" miterlimit="8" joinstyle="miter"/>
                <v:imagedata o:title=""/>
                <o:lock v:ext="edit" aspectratio="f"/>
              </v:lin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180975</wp:posOffset>
                </wp:positionV>
                <wp:extent cx="6350" cy="6350"/>
                <wp:effectExtent l="0" t="0" r="0" b="0"/>
                <wp:wrapNone/>
                <wp:docPr id="1" name="直接连接符 1"/>
                <wp:cNvGraphicFramePr/>
                <a:graphic xmlns:a="http://schemas.openxmlformats.org/drawingml/2006/main">
                  <a:graphicData uri="http://schemas.microsoft.com/office/word/2010/wordprocessingShape">
                    <wps:wsp>
                      <wps:cNvCnPr/>
                      <wps:spPr>
                        <a:xfrm flipH="1">
                          <a:off x="996950" y="3420110"/>
                          <a:ext cx="63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55pt;margin-top:14.25pt;height:0.5pt;width:0.5pt;z-index:251658240;mso-width-relative:page;mso-height-relative:page;" filled="f" stroked="t" coordsize="21600,21600" o:gfxdata="UEsDBAoAAAAAAIdO4kAAAAAAAAAAAAAAAAAEAAAAZHJzL1BLAwQUAAAACACHTuJABx1mqdkAAAAJ&#10;AQAADwAAAGRycy9kb3ducmV2LnhtbE2PwU7DMAyG70i8Q2Qkbl2aoqFRmk4ICaQJeqDssN2yxKSF&#10;JqmabCtvjznB0b8//f5crWc3sBNOsQ9egljkwNDrYHpvJWzfn7IVsJiUN2oIHiV8Y4R1fXlRqdKE&#10;s3/DU5ssoxIfSyWhS2ksOY+6Q6fiIozoafcRJqcSjZPlZlJnKncDL/L8ljvVe7rQqREfO9Rf7dFJ&#10;mBu9Qdu+Prhm+7LTn8/Nxu6TlNdXIr8HlnBOfzD86pM61OR0CEdvIhskZOJGECqhWC2BEZCJgoID&#10;BXdL4HXF/39Q/wBQSwMEFAAAAAgAh07iQJU9UzH2AQAAxgMAAA4AAABkcnMvZTJvRG9jLnhtbK1T&#10;zY7TMBC+I/EOlu806S6ttlHTlXajhQOCSsADuI6dWPKfPN6mfQleAIkbnDhy37dheQzGTiiwXPZA&#10;DtZ4fr6Z78t4fXkwmuxFAOVsTeezkhJhuWuV7Wr6/t3NswtKIDLbMu2sqOlRAL3cPH2yHnwlzlzv&#10;dCsCQRAL1eBr2sfoq6IA3gvDYOa8sBiULhgW8Rq6og1sQHSji7OyXBaDC60PjgsA9DZjkE6I4TGA&#10;TkrFReP4rRE2jqhBaBaREvTKA93kaaUUPL6REkQkuqbINOYTm6C9S2exWbOqC8z3ik8jsMeM8ICT&#10;Ycpi0xNUwyIjt0H9A2UUDw6cjDPuTDESyYogi3n5QJu3PfMic0GpwZ9Eh/8Hy1/vt4GoFjeBEssM&#10;/vD7j9++f/j84+4Tnvdfv5B5EmnwUGHutd2G6QZ+GxLjgwyGSK38y4SRPMiKHGq6Wi1XC9T5WNPz&#10;58huPqktDpFwjC/PU5RjOFsIW4xoCcMHiC+EMyQZNdXKJiFYxfavII6pv1KS27obpTX6WaUtGU7g&#10;DBdU4mJgH+ORJNiOEqY73HweQ0YEp1WbqlMxhG53rQPZM9yXxdXqqlkk9jjYX2mpdcOgH/NyaNwk&#10;oyI+Dq1MTS/K9E3V2iJI0nBULVk71x6zmNmPvze3mVYx7c+f91z9+/l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HWap2QAAAAkBAAAPAAAAAAAAAAEAIAAAACIAAABkcnMvZG93bnJldi54bWxQ&#10;SwECFAAUAAAACACHTuJAlT1TMfYBAADGAwAADgAAAAAAAAABACAAAAAoAQAAZHJzL2Uyb0RvYy54&#10;bWxQSwUGAAAAAAYABgBZAQAAkAUAAAAA&#10;">
                <v:fill on="f" focussize="0,0"/>
                <v:stroke weight="0.5pt" color="#5B9BD5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薛城区人民政府办公室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关于确定薛城区</w:t>
      </w:r>
      <w:r>
        <w:rPr>
          <w:rFonts w:hint="eastAsia" w:ascii="Times New Roman" w:hAnsi="Times New Roman" w:eastAsia="方正小标宋简体" w:cs="Times New Roman"/>
          <w:sz w:val="44"/>
          <w:szCs w:val="44"/>
          <w:lang w:val="en-US" w:eastAsia="zh-CN"/>
        </w:rPr>
        <w:t>防范</w:t>
      </w:r>
      <w:r>
        <w:rPr>
          <w:rFonts w:hint="default" w:ascii="Times New Roman" w:hAnsi="Times New Roman" w:eastAsia="方正小标宋简体" w:cs="Times New Roman"/>
          <w:sz w:val="44"/>
          <w:szCs w:val="44"/>
          <w:lang w:val="en-US" w:eastAsia="zh-CN"/>
        </w:rPr>
        <w:t>和处置非法集资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工作机制牵头部门的通知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各镇政府，临城、常庄街道办事处，新城街道筹备处工委，区政府各部门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防范和处置非法集资条例》（国务院令第737号）等有关规定，经区政府同意，现明确薛城区地方金融监督管理局为区防范和处置非法集资工作机制的牵头部门，依法履行《防范和处置非法集资条例》有关职责。</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薛城区人民政府办公室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2021年7月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（此件公开发布）</w:t>
      </w:r>
    </w:p>
    <w:sectPr>
      <w:pgSz w:w="11850" w:h="16783"/>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96A07"/>
    <w:rsid w:val="46176510"/>
    <w:rsid w:val="65F96A07"/>
    <w:rsid w:val="6FDF4A97"/>
    <w:rsid w:val="745B2BF8"/>
    <w:rsid w:val="78DE1EEE"/>
    <w:rsid w:val="7DFE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210</Words>
  <Characters>220</Characters>
  <Lines>0</Lines>
  <Paragraphs>0</Paragraphs>
  <TotalTime>45</TotalTime>
  <ScaleCrop>false</ScaleCrop>
  <LinksUpToDate>false</LinksUpToDate>
  <CharactersWithSpaces>288</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2021-07-12T02:27:00Z</dcterms:created>
  <dc:creator>我就是我</dc:creator>
  <cp:lastModifiedBy>我就是我</cp:lastModifiedBy>
  <cp:lastPrinted>2021-07-13T02:12:35Z</cp:lastPrinted>
  <dcterms:modified xsi:type="dcterms:W3CDTF">2021-07-13T02:24:14Z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